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EX PARTE OR LATE FILED</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u w:val="none"/>
          <w:shd w:fill="auto" w:val="clear"/>
          <w:vertAlign w:val="baseline"/>
        </w:rPr>
      </w:pPr>
      <w:r w:rsidDel="00000000" w:rsidR="00000000" w:rsidRPr="00000000">
        <w:rPr>
          <w:rFonts w:ascii="Times New Roman" w:cs="Times New Roman" w:eastAsia="Times New Roman" w:hAnsi="Times New Roman"/>
          <w:color w:val="ff0000"/>
          <w:rtl w:val="0"/>
        </w:rPr>
        <w:t xml:space="preserve">Date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Honorable Ajit Pai, Chairman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Honorable Michael O’Rielly, Commissioner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Honorable Brendan Carr, Commissioner</w:t>
        <w:br w:type="textWrapping"/>
        <w:t xml:space="preserve">The Honorable Jessica Rosenworcel, Commissioner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Honorable Geoffrey Starks, Commissioner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br w:type="textWrapping"/>
        <w:t xml:space="preserve">Federal Communications Commission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455 12th Street, Southwest</w:t>
        <w:br w:type="textWrapping"/>
        <w:t xml:space="preserve">Washington, DC, 20544</w:t>
        <w:br w:type="textWrapping"/>
      </w:r>
    </w:p>
    <w:p w:rsidR="00000000" w:rsidDel="00000000" w:rsidP="00000000" w:rsidRDefault="00000000" w:rsidRPr="00000000" w14:paraId="0000000B">
      <w:pPr>
        <w:spacing w:after="0" w:line="240" w:lineRule="auto"/>
        <w:ind w:left="720" w:hanging="72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RE:</w:t>
        <w:tab/>
      </w:r>
      <w:r w:rsidDel="00000000" w:rsidR="00000000" w:rsidRPr="00000000">
        <w:rPr>
          <w:rFonts w:ascii="Times New Roman" w:cs="Times New Roman" w:eastAsia="Times New Roman" w:hAnsi="Times New Roman"/>
          <w:b w:val="1"/>
          <w:u w:val="single"/>
          <w:rtl w:val="0"/>
        </w:rPr>
        <w:t xml:space="preserve">MB Docket No. 05-311. Second Further Notice of Proposed Rulemaking. Implementation of Section 621(a)(1) of the Cable Communications Policy Act of 1984 as Amended by the Cable Television Consumer Protection and Competition Act of 1992.</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Dear Chairman Pai and Commissioners O’Rielly, Carr, Rosenworcel, and Starks:</w:t>
      </w:r>
    </w:p>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Your organization</w:t>
      </w:r>
      <w:r w:rsidDel="00000000" w:rsidR="00000000" w:rsidRPr="00000000">
        <w:rPr>
          <w:rFonts w:ascii="Times New Roman" w:cs="Times New Roman" w:eastAsia="Times New Roman" w:hAnsi="Times New Roman"/>
          <w:rtl w:val="0"/>
        </w:rPr>
        <w:t xml:space="preserve"> of </w:t>
      </w:r>
      <w:r w:rsidDel="00000000" w:rsidR="00000000" w:rsidRPr="00000000">
        <w:rPr>
          <w:rFonts w:ascii="Times New Roman" w:cs="Times New Roman" w:eastAsia="Times New Roman" w:hAnsi="Times New Roman"/>
          <w:color w:val="ff0000"/>
          <w:rtl w:val="0"/>
        </w:rPr>
        <w:t xml:space="preserve">Your Town</w:t>
      </w:r>
      <w:r w:rsidDel="00000000" w:rsidR="00000000" w:rsidRPr="00000000">
        <w:rPr>
          <w:rFonts w:ascii="Times New Roman" w:cs="Times New Roman" w:eastAsia="Times New Roman" w:hAnsi="Times New Roman"/>
          <w:rtl w:val="0"/>
        </w:rPr>
        <w:t xml:space="preserve">, Vermont, is strongly opposed to the Further Notice of Proposed Rulemaking (FNPRM), which proposes to allow cable companies to deduct the fair market value of a wide range of public benefits from their franchise fee obligations, including Public, Educational, and Governmental (PEG) channel capacity and free or low-cost cable services to educational institutions.</w:t>
      </w:r>
    </w:p>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Further, we support the Comments of our local PEG TV station, Brattleboro Community Television, Inc. (“BCTV,” </w:t>
      </w:r>
      <w:r w:rsidDel="00000000" w:rsidR="00000000" w:rsidRPr="00000000">
        <w:rPr>
          <w:rFonts w:ascii="Times New Roman" w:cs="Times New Roman" w:eastAsia="Times New Roman" w:hAnsi="Times New Roman"/>
          <w:highlight w:val="white"/>
          <w:rtl w:val="0"/>
        </w:rPr>
        <w:t xml:space="preserve">File ID 1113560010350</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ff0000"/>
          <w:rtl w:val="0"/>
        </w:rPr>
        <w:t xml:space="preserve"> Insert your comments here.</w:t>
      </w:r>
    </w:p>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local resource enables our residents to create and watch uniquely local programming about our community. We believe that these kinds of activities and services represent the intent of the PEG provisions of the 1984 Cable Act – to enhance local voices, serve local community needs and interests, and strengthen our local democracy. By defining “franchise fee” in an overly broad fashion to include “in-kind” support, the FCC’s proposals will shift the fair balance between cable franchising authorities and cable operators and will force communities to choose between franchise fees and PEG channels – something that was never the intent of the Act - and could ultimately result in such reduction in franchise fees as to defund PEG Access.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We appreciate your consideration and hope you will protect PEG Access in our community and others by choosing not to adopt many of the proposals in the Further Notice.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Sincerely,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Your Name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Organization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Address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widowControl w:val="0"/>
      <w:spacing w:after="0" w:line="240" w:lineRule="auto"/>
      <w:ind w:left="314"/>
    </w:pPr>
    <w:rPr>
      <w:rFonts w:ascii="Arial" w:cs="Arial" w:eastAsia="Arial" w:hAnsi="Arial"/>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